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default" w:ascii="宋体" w:hAnsi="宋体" w:eastAsia="宋体" w:cs="宋体"/>
          <w:b/>
          <w:color w:val="auto"/>
          <w:kern w:val="0"/>
          <w:sz w:val="48"/>
          <w:szCs w:val="48"/>
          <w:highlight w:val="none"/>
          <w:lang w:val="en-US" w:eastAsia="zh-CN"/>
        </w:rPr>
      </w:pPr>
      <w:bookmarkStart w:id="35" w:name="_GoBack"/>
      <w:bookmarkEnd w:id="35"/>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中国医学科学院皮肤病医院尿囊素采购项目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DL066026H3ZC01405</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2026年06月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11866"/>
      <w:bookmarkStart w:id="2" w:name="_Toc30327"/>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中国医学科学院皮肤病医院尿囊素采购项目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2026年07月16日09点30分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DL066026H3ZC01405</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中国医学科学院皮肤病医院尿囊素采购项目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95万元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95万元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提供2024年度或2025年度经审计的</w:t>
      </w:r>
      <w:r>
        <w:rPr>
          <w:rFonts w:hint="eastAsia" w:ascii="宋体" w:hAnsi="宋体" w:eastAsia="宋体" w:cs="宋体"/>
          <w:color w:val="auto"/>
          <w:highlight w:val="none"/>
        </w:rPr>
        <w:t>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lang w:eastAsia="zh-CN"/>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w:t>
      </w:r>
      <w:r>
        <w:rPr>
          <w:rFonts w:hint="eastAsia" w:ascii="宋体" w:hAnsi="宋体" w:cs="宋体"/>
          <w:b/>
          <w:color w:val="auto"/>
          <w:spacing w:val="8"/>
          <w:kern w:val="0"/>
          <w:szCs w:val="21"/>
          <w:highlight w:val="none"/>
          <w:lang w:eastAsia="zh-CN"/>
        </w:rPr>
        <w:t>。</w:t>
      </w:r>
      <w:r>
        <w:rPr>
          <w:rFonts w:hint="eastAsia" w:ascii="宋体" w:hAnsi="宋体" w:eastAsia="宋体" w:cs="宋体"/>
          <w:b/>
          <w:color w:val="auto"/>
          <w:spacing w:val="8"/>
          <w:kern w:val="0"/>
          <w:szCs w:val="21"/>
          <w:highlight w:val="none"/>
        </w:rPr>
        <w:t>（须提供相关证明材料并加盖公章）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w:t>
      </w:r>
      <w:r>
        <w:rPr>
          <w:rFonts w:hint="eastAsia" w:ascii="宋体" w:hAnsi="宋体" w:cs="宋体"/>
          <w:bCs/>
          <w:color w:val="auto"/>
          <w:szCs w:val="21"/>
          <w:highlight w:val="none"/>
          <w:lang w:eastAsia="zh-CN"/>
        </w:rPr>
        <w:t>重大税收违法失信主体</w:t>
      </w:r>
      <w:r>
        <w:rPr>
          <w:rFonts w:hint="eastAsia" w:ascii="宋体" w:hAnsi="宋体" w:eastAsia="宋体" w:cs="宋体"/>
          <w:bCs/>
          <w:color w:val="auto"/>
          <w:szCs w:val="21"/>
          <w:highlight w:val="none"/>
        </w:rPr>
        <w:t>、政府采购严重违法失信行为记录名单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2026年06月25日17时30分至2026年07月09日17时30分。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2026年07月16日09点30分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0CB4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bookmarkStart w:id="9" w:name="_Toc15491"/>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中国医学科学院皮肤病医院官网（http://www.pumcskin.cn/）、中国招标投标公共服务平台（http://www.cebpubservice.com/）</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w:t>
      </w:r>
      <w:r>
        <w:rPr>
          <w:rFonts w:hint="eastAsia" w:ascii="宋体" w:hAnsi="宋体" w:cs="宋体"/>
          <w:b/>
          <w:color w:val="auto"/>
          <w:kern w:val="0"/>
          <w:szCs w:val="21"/>
          <w:highlight w:val="none"/>
          <w:lang w:eastAsia="zh-CN"/>
        </w:rPr>
        <w:t>代理服务招标收费基准费率50%计算，在领取中标通知书前向采购代理机构支付招标服务费。</w:t>
      </w:r>
      <w:r>
        <w:rPr>
          <w:rFonts w:hint="eastAsia" w:ascii="宋体" w:hAnsi="宋体" w:cs="宋体"/>
          <w:b/>
          <w:color w:val="auto"/>
          <w:kern w:val="0"/>
          <w:szCs w:val="21"/>
          <w:highlight w:val="none"/>
        </w:rPr>
        <w:t>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33FB02F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21、开标</w:t>
      </w:r>
    </w:p>
    <w:p w14:paraId="2069C771">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 </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将在招标文件确定的时间和地点进行公开开标。投标人应委派代表准时参加，参加开标的代表须签名报到以证明其出席。</w:t>
      </w:r>
    </w:p>
    <w:p w14:paraId="5D15EBDE">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21.2开标时，应当由投标人或者其推选的代表检查投标文件的密封情况；经确认无误后，由</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工作人员当众拆封，宣布投标人名称、投标价格和招标文件规定的需要宣布的其他内容。</w:t>
      </w:r>
    </w:p>
    <w:p w14:paraId="5D50AA34">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21.3投标人不足3家的，不得开标。</w:t>
      </w:r>
    </w:p>
    <w:p w14:paraId="78D05B0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21.4开标过程由</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负责记录，由参加开标的各投标人代表和相关工作人员签字确认后随招标文件一并存档。</w:t>
      </w:r>
    </w:p>
    <w:p w14:paraId="60415C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相关工作人员有需要回避的情形的，应当场提出询问或者回避申请。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对投标人代表提出的询问或者回避申请及时处理。</w:t>
      </w:r>
    </w:p>
    <w:p w14:paraId="244659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21.5投标人未参加开标的，视同认可开标结果。</w:t>
      </w:r>
    </w:p>
    <w:p w14:paraId="104778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21.6本次采购已进行过两次或以上公开采购，如投标文件递交截止时间止只有2家或1家单位递交文件，则不进行公开唱标。如投标文件递交截止时间止只有2家单位递交文件或通过符合性审查单位只有2家，则可以按文件评审办法进行磋商采购（也可终止采购），如投标文件递交截止时间止仅有1家单位递交文件或通过符合性审查单位仅有1家，则采购人可以与该单位进行谈判采购（也可终止采购）。</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3A9C5A63">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22.2.4</w:t>
      </w:r>
      <w:r>
        <w:rPr>
          <w:rFonts w:hint="eastAsia" w:ascii="宋体" w:hAnsi="宋体" w:eastAsia="宋体" w:cs="宋体"/>
          <w:bCs/>
          <w:color w:val="auto"/>
          <w:kern w:val="0"/>
          <w:szCs w:val="21"/>
          <w:highlight w:val="none"/>
        </w:rPr>
        <w:t>比较与评价。</w:t>
      </w:r>
      <w:r>
        <w:rPr>
          <w:rFonts w:hint="eastAsia" w:ascii="宋体" w:hAnsi="宋体" w:eastAsia="宋体" w:cs="宋体"/>
          <w:color w:val="auto"/>
          <w:kern w:val="0"/>
          <w:szCs w:val="21"/>
          <w:highlight w:val="none"/>
        </w:rPr>
        <w:t>评标委员会应当按照招标文件中规定的评标方法和标准，对符合性审查合格的投标文件进行商务和技术评估，</w:t>
      </w:r>
      <w:r>
        <w:rPr>
          <w:rFonts w:hint="eastAsia" w:ascii="宋体" w:hAnsi="宋体" w:cs="宋体"/>
          <w:color w:val="auto"/>
          <w:kern w:val="0"/>
          <w:szCs w:val="21"/>
          <w:highlight w:val="none"/>
          <w:lang w:eastAsia="zh-CN"/>
        </w:rPr>
        <w:t>综合评审</w:t>
      </w:r>
      <w:r>
        <w:rPr>
          <w:rFonts w:hint="eastAsia" w:ascii="宋体" w:hAnsi="宋体" w:eastAsia="宋体" w:cs="宋体"/>
          <w:color w:val="auto"/>
          <w:kern w:val="0"/>
          <w:szCs w:val="21"/>
          <w:highlight w:val="none"/>
        </w:rPr>
        <w:t>与评价。</w:t>
      </w:r>
    </w:p>
    <w:p w14:paraId="7B7330C1">
      <w:pPr>
        <w:widowControl/>
        <w:shd w:val="clear" w:color="auto" w:fill="FFFFFF"/>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22.2.5</w:t>
      </w:r>
      <w:r>
        <w:rPr>
          <w:rFonts w:hint="eastAsia" w:ascii="宋体" w:hAnsi="宋体" w:eastAsia="宋体" w:cs="宋体"/>
          <w:color w:val="auto"/>
          <w:highlight w:val="none"/>
        </w:rPr>
        <w:t>相同品牌产品的投标</w:t>
      </w:r>
    </w:p>
    <w:p w14:paraId="2529504E">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EDA351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4E46D66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非单一产品采购项目，确定核心产品的方法在招标文件技术需求中载明。多家投标人提供的核心产品品牌相同的，按前两款规定处理。</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30587"/>
      <w:bookmarkStart w:id="25" w:name="_Toc23380"/>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尿囊素</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中国医学科学院皮肤病医院尿囊素采购项目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95万元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2035元/kg</w:t>
      </w:r>
    </w:p>
    <w:p w14:paraId="07EB3E3D">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rPr>
      </w:pPr>
      <w:r>
        <w:rPr>
          <w:rFonts w:hint="eastAsia" w:ascii="宋体" w:hAnsi="宋体" w:cs="宋体"/>
          <w:color w:val="auto"/>
          <w:spacing w:val="-4"/>
          <w:sz w:val="21"/>
          <w:szCs w:val="21"/>
          <w:highlight w:val="none"/>
          <w:lang w:val="en-US" w:eastAsia="zh-CN"/>
        </w:rPr>
        <w:t>规格：不限</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尿囊素</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466kg/年</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9913945"/>
      <w:bookmarkStart w:id="29" w:name="_Toc256000040"/>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）以甲方确认的实际供货数量为准进行结算。</w:t>
      </w:r>
    </w:p>
    <w:p w14:paraId="3AA6BEF9">
      <w:pPr>
        <w:spacing w:line="360" w:lineRule="auto"/>
        <w:ind w:firstLine="420" w:firstLineChars="200"/>
        <w:rPr>
          <w:rStyle w:val="47"/>
          <w:rFonts w:hint="eastAsia" w:ascii="宋体" w:hAnsi="宋体" w:eastAsia="宋体" w:cs="Times New Roman"/>
          <w:bCs/>
          <w:color w:val="auto"/>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9913946"/>
      <w:bookmarkStart w:id="31" w:name="_Toc256000041"/>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9913947"/>
      <w:bookmarkStart w:id="33" w:name="_Toc256000042"/>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w:t>
      </w:r>
      <w:r>
        <w:rPr>
          <w:rFonts w:hint="eastAsia" w:ascii="宋体" w:hAnsi="宋体" w:cs="宋体"/>
          <w:b/>
          <w:color w:val="auto"/>
          <w:kern w:val="0"/>
          <w:szCs w:val="21"/>
          <w:highlight w:val="none"/>
          <w:lang w:eastAsia="zh-CN"/>
        </w:rPr>
        <w:t>重大税收违法失信主体</w:t>
      </w:r>
      <w:r>
        <w:rPr>
          <w:rFonts w:hint="eastAsia" w:ascii="宋体" w:hAnsi="宋体" w:eastAsia="宋体" w:cs="宋体"/>
          <w:b/>
          <w:color w:val="auto"/>
          <w:kern w:val="0"/>
          <w:szCs w:val="21"/>
          <w:highlight w:val="none"/>
        </w:rPr>
        <w:t>、政府采购严重违法失信行为记录名单的供应商。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根据招标文件的要求，我司承诺所提供的尿囊素原辅料及供货服务、质保服务满足贵单位的要求。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根据招标文件的要求，我司承诺具备向贵单位提供466kg/年尿囊素原辅料的能力。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501A0A"/>
    <w:rsid w:val="09611413"/>
    <w:rsid w:val="098274FD"/>
    <w:rsid w:val="09F8752F"/>
    <w:rsid w:val="0A0D439F"/>
    <w:rsid w:val="0A0F0D09"/>
    <w:rsid w:val="0A1D4600"/>
    <w:rsid w:val="0A1F68B2"/>
    <w:rsid w:val="0A210F95"/>
    <w:rsid w:val="0A2836E0"/>
    <w:rsid w:val="0A29194C"/>
    <w:rsid w:val="0A593073"/>
    <w:rsid w:val="0A8E5529"/>
    <w:rsid w:val="0AB44EF5"/>
    <w:rsid w:val="0ABF5F59"/>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4AA5"/>
    <w:rsid w:val="0F7B5DFB"/>
    <w:rsid w:val="0FF37EF3"/>
    <w:rsid w:val="0FFE4C46"/>
    <w:rsid w:val="10003697"/>
    <w:rsid w:val="10064480"/>
    <w:rsid w:val="100930B7"/>
    <w:rsid w:val="10156FD1"/>
    <w:rsid w:val="10371F2F"/>
    <w:rsid w:val="1057473E"/>
    <w:rsid w:val="105A6D80"/>
    <w:rsid w:val="107B23CF"/>
    <w:rsid w:val="107E1871"/>
    <w:rsid w:val="10824E25"/>
    <w:rsid w:val="109C495A"/>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0E2439"/>
    <w:rsid w:val="151246C1"/>
    <w:rsid w:val="15300534"/>
    <w:rsid w:val="15430081"/>
    <w:rsid w:val="1549179A"/>
    <w:rsid w:val="155855A0"/>
    <w:rsid w:val="15760A82"/>
    <w:rsid w:val="15885993"/>
    <w:rsid w:val="15943580"/>
    <w:rsid w:val="159B4BEC"/>
    <w:rsid w:val="159F71E4"/>
    <w:rsid w:val="15AD5F70"/>
    <w:rsid w:val="15D60E9D"/>
    <w:rsid w:val="15DA54BE"/>
    <w:rsid w:val="15DE1A29"/>
    <w:rsid w:val="1683774E"/>
    <w:rsid w:val="16883ABF"/>
    <w:rsid w:val="169E756C"/>
    <w:rsid w:val="16AA3EEF"/>
    <w:rsid w:val="16B85030"/>
    <w:rsid w:val="16BB65F1"/>
    <w:rsid w:val="16C30E50"/>
    <w:rsid w:val="16DF70C3"/>
    <w:rsid w:val="16E36A8E"/>
    <w:rsid w:val="170B2138"/>
    <w:rsid w:val="170F2067"/>
    <w:rsid w:val="17174321"/>
    <w:rsid w:val="172D5F9D"/>
    <w:rsid w:val="17382C6C"/>
    <w:rsid w:val="17441AAD"/>
    <w:rsid w:val="174F3343"/>
    <w:rsid w:val="179B6B26"/>
    <w:rsid w:val="17A6529F"/>
    <w:rsid w:val="17B07A9D"/>
    <w:rsid w:val="17B2733D"/>
    <w:rsid w:val="17D32110"/>
    <w:rsid w:val="17E241A7"/>
    <w:rsid w:val="17E5643E"/>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34E56"/>
    <w:rsid w:val="1E5D18EA"/>
    <w:rsid w:val="1E604A81"/>
    <w:rsid w:val="1E706AC5"/>
    <w:rsid w:val="1E706D9C"/>
    <w:rsid w:val="1E71495E"/>
    <w:rsid w:val="1E841A5F"/>
    <w:rsid w:val="1EA33881"/>
    <w:rsid w:val="1EA40105"/>
    <w:rsid w:val="1EA972F9"/>
    <w:rsid w:val="1EAC07D7"/>
    <w:rsid w:val="1EBC7CC4"/>
    <w:rsid w:val="1EC665E8"/>
    <w:rsid w:val="1EDC6093"/>
    <w:rsid w:val="1F14468F"/>
    <w:rsid w:val="1F1704FD"/>
    <w:rsid w:val="1F524DE1"/>
    <w:rsid w:val="1F69585D"/>
    <w:rsid w:val="1F6B38B0"/>
    <w:rsid w:val="1F6C4503"/>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192E5C"/>
    <w:rsid w:val="282E0D0A"/>
    <w:rsid w:val="282E409A"/>
    <w:rsid w:val="283659E1"/>
    <w:rsid w:val="284F7247"/>
    <w:rsid w:val="28522651"/>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CC2562"/>
    <w:rsid w:val="29D250A3"/>
    <w:rsid w:val="29D257CF"/>
    <w:rsid w:val="29D97152"/>
    <w:rsid w:val="29EA6773"/>
    <w:rsid w:val="2A2622F9"/>
    <w:rsid w:val="2A2E7A7E"/>
    <w:rsid w:val="2A4735A8"/>
    <w:rsid w:val="2A5F40B6"/>
    <w:rsid w:val="2A714859"/>
    <w:rsid w:val="2A843301"/>
    <w:rsid w:val="2B1A174A"/>
    <w:rsid w:val="2B262B75"/>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2F12144"/>
    <w:rsid w:val="32F347CF"/>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0F7F8E"/>
    <w:rsid w:val="35537C83"/>
    <w:rsid w:val="35A873D1"/>
    <w:rsid w:val="35C0308E"/>
    <w:rsid w:val="35C40F36"/>
    <w:rsid w:val="35C76FEA"/>
    <w:rsid w:val="361B520F"/>
    <w:rsid w:val="36312097"/>
    <w:rsid w:val="36460B81"/>
    <w:rsid w:val="36495886"/>
    <w:rsid w:val="365D14F2"/>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D03EEA"/>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07713"/>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4702B"/>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37788F"/>
    <w:rsid w:val="40491F46"/>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883CE8"/>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3B55B4"/>
    <w:rsid w:val="45605D73"/>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5F69CD"/>
    <w:rsid w:val="4A715E3D"/>
    <w:rsid w:val="4AB72982"/>
    <w:rsid w:val="4B1B2082"/>
    <w:rsid w:val="4B464664"/>
    <w:rsid w:val="4B635F8B"/>
    <w:rsid w:val="4B65032C"/>
    <w:rsid w:val="4B712A43"/>
    <w:rsid w:val="4B82202B"/>
    <w:rsid w:val="4B971D44"/>
    <w:rsid w:val="4BBE1692"/>
    <w:rsid w:val="4BCA0C2B"/>
    <w:rsid w:val="4BD65A7B"/>
    <w:rsid w:val="4BE106C3"/>
    <w:rsid w:val="4C0B49E3"/>
    <w:rsid w:val="4C116AEB"/>
    <w:rsid w:val="4C180EC0"/>
    <w:rsid w:val="4C536905"/>
    <w:rsid w:val="4C696745"/>
    <w:rsid w:val="4C737423"/>
    <w:rsid w:val="4C952775"/>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2738D"/>
    <w:rsid w:val="4E5E12F1"/>
    <w:rsid w:val="4E62045F"/>
    <w:rsid w:val="4E783F31"/>
    <w:rsid w:val="4EAC689C"/>
    <w:rsid w:val="4EB25AA5"/>
    <w:rsid w:val="4EB91C18"/>
    <w:rsid w:val="4EBB2F96"/>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5E61"/>
    <w:rsid w:val="5D987A13"/>
    <w:rsid w:val="5D9B0E6A"/>
    <w:rsid w:val="5D9E1AED"/>
    <w:rsid w:val="5D9E4E16"/>
    <w:rsid w:val="5DBA0135"/>
    <w:rsid w:val="5DCD5DE5"/>
    <w:rsid w:val="5DD437EF"/>
    <w:rsid w:val="5DF16302"/>
    <w:rsid w:val="5DFF4B46"/>
    <w:rsid w:val="5E047F45"/>
    <w:rsid w:val="5E3646E2"/>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01B12"/>
    <w:rsid w:val="61637659"/>
    <w:rsid w:val="617C570B"/>
    <w:rsid w:val="61853804"/>
    <w:rsid w:val="619B53CA"/>
    <w:rsid w:val="61A56DFA"/>
    <w:rsid w:val="61EB5F1D"/>
    <w:rsid w:val="61F90CC1"/>
    <w:rsid w:val="621B5631"/>
    <w:rsid w:val="62276791"/>
    <w:rsid w:val="62295B5D"/>
    <w:rsid w:val="62577A2F"/>
    <w:rsid w:val="626D5F91"/>
    <w:rsid w:val="627E7D9D"/>
    <w:rsid w:val="628407FE"/>
    <w:rsid w:val="62880405"/>
    <w:rsid w:val="629073C4"/>
    <w:rsid w:val="62996318"/>
    <w:rsid w:val="62AA6D2C"/>
    <w:rsid w:val="62B0179B"/>
    <w:rsid w:val="62CC094F"/>
    <w:rsid w:val="62F95075"/>
    <w:rsid w:val="630334E9"/>
    <w:rsid w:val="630737FB"/>
    <w:rsid w:val="631C7E82"/>
    <w:rsid w:val="63242B23"/>
    <w:rsid w:val="635C73A1"/>
    <w:rsid w:val="63730E90"/>
    <w:rsid w:val="63743838"/>
    <w:rsid w:val="637455EF"/>
    <w:rsid w:val="637509AF"/>
    <w:rsid w:val="6379157C"/>
    <w:rsid w:val="63921648"/>
    <w:rsid w:val="639A466F"/>
    <w:rsid w:val="63A23228"/>
    <w:rsid w:val="63AB5D44"/>
    <w:rsid w:val="63B04CF8"/>
    <w:rsid w:val="63BA7188"/>
    <w:rsid w:val="63C83D52"/>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4F66C4"/>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547981"/>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45E48"/>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A84097"/>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282DA6"/>
    <w:rsid w:val="6F492FDA"/>
    <w:rsid w:val="6F561A7D"/>
    <w:rsid w:val="6F6005AE"/>
    <w:rsid w:val="6F914D8F"/>
    <w:rsid w:val="6FA629B9"/>
    <w:rsid w:val="6FB41CDF"/>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1F77BAB"/>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4C376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EC03C0"/>
    <w:rsid w:val="79F17680"/>
    <w:rsid w:val="7A127C03"/>
    <w:rsid w:val="7A1B476E"/>
    <w:rsid w:val="7A50702E"/>
    <w:rsid w:val="7A9722EA"/>
    <w:rsid w:val="7AA274F5"/>
    <w:rsid w:val="7AE44E0C"/>
    <w:rsid w:val="7AF27BF0"/>
    <w:rsid w:val="7AFE49DB"/>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49</Pages>
  <Words>22318</Words>
  <Characters>23259</Characters>
  <Lines>149</Lines>
  <Paragraphs>42</Paragraphs>
  <TotalTime>0</TotalTime>
  <ScaleCrop>false</ScaleCrop>
  <LinksUpToDate>false</LinksUpToDate>
  <CharactersWithSpaces>25117</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2026-06-25T07:17:25Z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