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中国医学科学院皮肤病医院轻质液状石蜡采购项目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DL066025H3ZC02226</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2025年11月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中国医学科学院皮肤病医院轻质液状石蜡采购项目</w:t>
      </w:r>
      <w:r>
        <w:rPr>
          <w:rFonts w:hint="eastAsia" w:ascii="宋体" w:hAnsi="宋体" w:eastAsia="宋体" w:cs="宋体"/>
          <w:color w:val="auto"/>
          <w:spacing w:val="8"/>
          <w:kern w:val="0"/>
          <w:szCs w:val="21"/>
          <w:highlight w:val="none"/>
        </w:rPr>
        <w:t>的潜在供应商应在江苏国企阳光交易平台（网址为：https://www.jsygjy.cn）获取采购文件，并于</w:t>
      </w:r>
      <w:r>
        <w:rPr>
          <w:rFonts w:hint="eastAsia" w:ascii="宋体" w:hAnsi="宋体" w:cs="宋体"/>
          <w:color w:val="auto"/>
          <w:spacing w:val="8"/>
          <w:kern w:val="0"/>
          <w:szCs w:val="21"/>
          <w:highlight w:val="none"/>
          <w:lang w:eastAsia="zh-CN"/>
        </w:rPr>
        <w:t>2025年12月05日9点30分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DL066025H3ZC02226</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中国医学科学院皮肤病医院轻质液状石蜡采购项目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31万元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31万元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（2）具有良好的商业信誉和健全的财务会计制度（</w:t>
      </w:r>
      <w:r>
        <w:rPr>
          <w:rFonts w:hint="eastAsia" w:ascii="宋体" w:hAnsi="宋体" w:cs="宋体"/>
          <w:bCs/>
          <w:szCs w:val="21"/>
          <w:highlight w:val="none"/>
          <w:lang w:eastAsia="zh-CN"/>
        </w:rPr>
        <w:t>提供2023年度</w:t>
      </w:r>
      <w:r>
        <w:rPr>
          <w:rFonts w:hint="eastAsia" w:ascii="宋体" w:hAnsi="宋体" w:cs="宋体"/>
          <w:bCs/>
          <w:szCs w:val="21"/>
          <w:highlight w:val="none"/>
          <w:lang w:val="en-US" w:eastAsia="zh-CN"/>
        </w:rPr>
        <w:t>或2024年度</w:t>
      </w:r>
      <w:r>
        <w:rPr>
          <w:rFonts w:hint="eastAsia" w:ascii="宋体" w:hAnsi="宋体" w:cs="宋体"/>
          <w:bCs/>
          <w:szCs w:val="21"/>
          <w:highlight w:val="none"/>
          <w:lang w:eastAsia="zh-CN"/>
        </w:rPr>
        <w:t>经审计</w:t>
      </w:r>
      <w:r>
        <w:rPr>
          <w:rFonts w:hint="eastAsia" w:ascii="宋体" w:hAnsi="宋体" w:eastAsia="宋体" w:cs="宋体"/>
          <w:highlight w:val="none"/>
        </w:rPr>
        <w:t>的财</w:t>
      </w:r>
      <w:r>
        <w:rPr>
          <w:rFonts w:hint="eastAsia" w:ascii="宋体" w:hAnsi="宋体" w:eastAsia="宋体" w:cs="宋体"/>
          <w:bCs/>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拒绝列入失信被执行人、重大税收违法案件当事人名单、政府采购严重违法失信行为记录名单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2025年11月14日至2025年11月28日17时30分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2地点：登录江苏国企阳光交易平台（网址为：https://www.jsygjy.cn）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（一）凡有意参加投标人，请于获取时间内（北京时间，下同），登录江苏国企阳光交易平台（网址为：https://www.jsygjy.cn）按照要求进行实名会员注册、完善相关信息及选择项目、下载文件。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2025年12月05日9点30分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2025年11月14日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56A2EC9E">
      <w:pPr>
        <w:spacing w:line="420" w:lineRule="exact"/>
        <w:ind w:firstLine="420" w:firstLineChars="200"/>
        <w:rPr>
          <w:rFonts w:hint="eastAsia" w:ascii="宋体" w:hAnsi="宋体" w:eastAsia="宋体" w:cs="宋体"/>
          <w:color w:val="auto"/>
          <w:highlight w:val="none"/>
        </w:rPr>
      </w:pPr>
      <w:r>
        <w:rPr>
          <w:rFonts w:hint="eastAsia" w:ascii="宋体" w:hAnsi="宋体" w:cs="宋体"/>
          <w:szCs w:val="21"/>
          <w:highlight w:val="none"/>
        </w:rPr>
        <w:t>28.2供应商投诉应当有明确的请求和必要的证明材料。供应商投诉的事项不得超出已质疑事项的范围。</w:t>
      </w:r>
    </w:p>
    <w:p w14:paraId="2C3A078A">
      <w:pPr>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highlight w:val="none"/>
              </w:rPr>
            </w:pPr>
            <w:r>
              <w:rPr>
                <w:rFonts w:hint="eastAsia" w:ascii="宋体" w:hAnsi="宋体" w:eastAsia="宋体" w:cs="宋体"/>
                <w:b/>
                <w:bCs/>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highlight w:val="none"/>
              </w:rPr>
            </w:pPr>
            <w:r>
              <w:rPr>
                <w:rFonts w:hint="eastAsia" w:ascii="宋体" w:hAnsi="宋体" w:eastAsia="宋体" w:cs="宋体"/>
                <w:b/>
                <w:bCs/>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投标人</w:t>
            </w:r>
            <w:r>
              <w:rPr>
                <w:rFonts w:hint="eastAsia" w:ascii="宋体" w:hAnsi="宋体" w:eastAsia="宋体" w:cs="宋体"/>
                <w:spacing w:val="-3"/>
                <w:sz w:val="21"/>
                <w:szCs w:val="21"/>
                <w:highlight w:val="none"/>
              </w:rPr>
              <w:t>的总得分包括</w:t>
            </w:r>
            <w:r>
              <w:rPr>
                <w:rFonts w:hint="eastAsia" w:ascii="宋体" w:hAnsi="宋体" w:eastAsia="宋体" w:cs="宋体"/>
                <w:spacing w:val="-1"/>
                <w:sz w:val="21"/>
                <w:szCs w:val="21"/>
                <w:highlight w:val="none"/>
                <w:lang w:val="en-US" w:eastAsia="zh-CN"/>
              </w:rPr>
              <w:t>投标报价</w:t>
            </w:r>
            <w:r>
              <w:rPr>
                <w:rFonts w:hint="eastAsia" w:ascii="宋体" w:hAnsi="宋体" w:eastAsia="宋体" w:cs="宋体"/>
                <w:spacing w:val="-1"/>
                <w:sz w:val="21"/>
                <w:szCs w:val="21"/>
                <w:highlight w:val="none"/>
              </w:rPr>
              <w:t>、技术部分、商务</w:t>
            </w:r>
            <w:r>
              <w:rPr>
                <w:rFonts w:hint="eastAsia" w:ascii="宋体" w:hAnsi="宋体" w:eastAsia="宋体" w:cs="宋体"/>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lang w:val="en-US" w:eastAsia="zh-CN"/>
              </w:rPr>
              <w:t>投标报价</w:t>
            </w:r>
            <w:r>
              <w:rPr>
                <w:rFonts w:hint="eastAsia" w:ascii="宋体" w:hAnsi="宋体" w:eastAsia="宋体" w:cs="宋体"/>
                <w:spacing w:val="-7"/>
                <w:sz w:val="21"/>
                <w:szCs w:val="21"/>
                <w:highlight w:val="none"/>
              </w:rPr>
              <w:t>：</w:t>
            </w:r>
            <w:r>
              <w:rPr>
                <w:rFonts w:hint="eastAsia" w:ascii="宋体" w:hAnsi="宋体" w:cs="宋体"/>
                <w:spacing w:val="-7"/>
                <w:sz w:val="21"/>
                <w:szCs w:val="21"/>
                <w:highlight w:val="none"/>
                <w:lang w:val="en-US" w:eastAsia="zh-CN"/>
              </w:rPr>
              <w:t>3</w:t>
            </w:r>
            <w:r>
              <w:rPr>
                <w:rFonts w:hint="eastAsia" w:ascii="宋体" w:hAnsi="宋体" w:eastAsia="宋体" w:cs="宋体"/>
                <w:spacing w:val="-7"/>
                <w:sz w:val="21"/>
                <w:szCs w:val="21"/>
                <w:highlight w:val="none"/>
                <w:lang w:val="en-US" w:eastAsia="zh-CN"/>
              </w:rPr>
              <w:t>0</w:t>
            </w:r>
            <w:r>
              <w:rPr>
                <w:rFonts w:hint="eastAsia" w:ascii="宋体" w:hAnsi="宋体" w:eastAsia="宋体" w:cs="宋体"/>
                <w:spacing w:val="-7"/>
                <w:sz w:val="21"/>
                <w:szCs w:val="21"/>
                <w:highlight w:val="none"/>
              </w:rPr>
              <w:t>分；商务</w:t>
            </w:r>
            <w:r>
              <w:rPr>
                <w:rFonts w:hint="eastAsia" w:ascii="宋体" w:hAnsi="宋体" w:eastAsia="宋体" w:cs="宋体"/>
                <w:spacing w:val="-7"/>
                <w:sz w:val="21"/>
                <w:szCs w:val="21"/>
                <w:highlight w:val="none"/>
                <w:lang w:val="en-US" w:eastAsia="zh-CN"/>
              </w:rPr>
              <w:t>部分</w:t>
            </w:r>
            <w:r>
              <w:rPr>
                <w:rFonts w:hint="eastAsia" w:ascii="宋体" w:hAnsi="宋体" w:cs="宋体"/>
                <w:spacing w:val="-7"/>
                <w:sz w:val="21"/>
                <w:szCs w:val="21"/>
                <w:highlight w:val="none"/>
                <w:lang w:val="en-US" w:eastAsia="zh-CN"/>
              </w:rPr>
              <w:t>14</w:t>
            </w:r>
            <w:r>
              <w:rPr>
                <w:rFonts w:hint="eastAsia" w:ascii="宋体" w:hAnsi="宋体" w:eastAsia="宋体" w:cs="宋体"/>
                <w:spacing w:val="-7"/>
                <w:sz w:val="21"/>
                <w:szCs w:val="21"/>
                <w:highlight w:val="none"/>
                <w:lang w:val="en-US" w:eastAsia="zh-CN"/>
              </w:rPr>
              <w:t>分</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技术部分：</w:t>
            </w:r>
            <w:r>
              <w:rPr>
                <w:rFonts w:hint="eastAsia" w:ascii="宋体" w:hAnsi="宋体" w:cs="宋体"/>
                <w:spacing w:val="-7"/>
                <w:sz w:val="21"/>
                <w:szCs w:val="21"/>
                <w:highlight w:val="none"/>
                <w:lang w:val="en-US" w:eastAsia="zh-CN"/>
              </w:rPr>
              <w:t>56</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0</w:t>
            </w:r>
            <w:r>
              <w:rPr>
                <w:rFonts w:hint="eastAsia" w:ascii="宋体" w:hAnsi="宋体" w:eastAsia="宋体" w:cs="宋体"/>
                <w:b/>
                <w:bCs/>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采用低价优先法计算，即满足采购文件要求且价格最低的投标报价为投标基准价，其价格分为满分</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0分。其他投标人的价格分统一按照下列公式计算：投标报价得分=(投标基准价／投标报价)×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2.</w:t>
            </w:r>
            <w:r>
              <w:rPr>
                <w:rFonts w:hint="eastAsia" w:ascii="宋体" w:hAnsi="宋体" w:cs="宋体"/>
                <w:b/>
                <w:bCs/>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14</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10</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提供202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w:t>
            </w:r>
            <w:r>
              <w:rPr>
                <w:rFonts w:hint="eastAsia" w:ascii="宋体" w:hAnsi="宋体" w:cs="宋体"/>
                <w:sz w:val="21"/>
                <w:szCs w:val="21"/>
                <w:highlight w:val="none"/>
                <w:lang w:val="en-US" w:eastAsia="zh-CN"/>
              </w:rPr>
              <w:t>至招标公告发布日期前（不含当天）</w:t>
            </w:r>
            <w:r>
              <w:rPr>
                <w:rFonts w:hint="eastAsia" w:ascii="宋体" w:hAnsi="宋体" w:eastAsia="宋体" w:cs="宋体"/>
                <w:sz w:val="21"/>
                <w:szCs w:val="21"/>
                <w:highlight w:val="none"/>
                <w:lang w:val="en-US" w:eastAsia="zh-CN"/>
              </w:rPr>
              <w:t>的</w:t>
            </w:r>
            <w:r>
              <w:rPr>
                <w:rFonts w:hint="eastAsia" w:ascii="宋体" w:hAnsi="宋体" w:cs="宋体"/>
                <w:sz w:val="21"/>
                <w:szCs w:val="21"/>
                <w:highlight w:val="none"/>
                <w:lang w:val="en-US" w:eastAsia="zh-CN"/>
              </w:rPr>
              <w:t>与所招标的标的内容相同的</w:t>
            </w:r>
            <w:r>
              <w:rPr>
                <w:rFonts w:hint="eastAsia" w:ascii="宋体" w:hAnsi="宋体" w:eastAsia="宋体" w:cs="宋体"/>
                <w:sz w:val="21"/>
                <w:szCs w:val="21"/>
                <w:highlight w:val="none"/>
                <w:lang w:val="en-US" w:eastAsia="zh-CN"/>
              </w:rPr>
              <w:t>服务业绩</w:t>
            </w:r>
            <w:r>
              <w:rPr>
                <w:rFonts w:hint="eastAsia" w:ascii="宋体" w:hAnsi="宋体" w:cs="宋体"/>
                <w:sz w:val="21"/>
                <w:szCs w:val="21"/>
                <w:highlight w:val="none"/>
                <w:lang w:val="en-US" w:eastAsia="zh-CN"/>
              </w:rPr>
              <w:t>，且所供货单位须为</w:t>
            </w:r>
            <w:r>
              <w:rPr>
                <w:rFonts w:hint="eastAsia" w:ascii="宋体" w:hAnsi="宋体" w:cs="宋体"/>
                <w:b/>
                <w:bCs/>
                <w:sz w:val="21"/>
                <w:szCs w:val="21"/>
                <w:highlight w:val="none"/>
                <w:lang w:val="en-US" w:eastAsia="zh-CN"/>
              </w:rPr>
              <w:t>医院</w:t>
            </w:r>
            <w:r>
              <w:rPr>
                <w:rFonts w:hint="eastAsia" w:ascii="宋体" w:hAnsi="宋体" w:cs="宋体"/>
                <w:sz w:val="21"/>
                <w:szCs w:val="21"/>
                <w:highlight w:val="none"/>
                <w:lang w:val="en-US" w:eastAsia="zh-CN"/>
              </w:rPr>
              <w:t>或</w:t>
            </w:r>
            <w:r>
              <w:rPr>
                <w:rFonts w:hint="eastAsia" w:ascii="宋体" w:hAnsi="宋体" w:cs="宋体"/>
                <w:b/>
                <w:bCs/>
                <w:sz w:val="21"/>
                <w:szCs w:val="21"/>
                <w:highlight w:val="none"/>
                <w:lang w:val="en-US" w:eastAsia="zh-CN"/>
              </w:rPr>
              <w:t>药厂</w:t>
            </w:r>
            <w:r>
              <w:rPr>
                <w:rFonts w:hint="eastAsia" w:ascii="宋体" w:hAnsi="宋体" w:cs="宋体"/>
                <w:sz w:val="21"/>
                <w:szCs w:val="21"/>
                <w:highlight w:val="none"/>
                <w:lang w:val="en-US" w:eastAsia="zh-CN"/>
              </w:rPr>
              <w:t>或</w:t>
            </w:r>
            <w:r>
              <w:rPr>
                <w:rFonts w:hint="eastAsia" w:ascii="宋体" w:hAnsi="宋体" w:cs="宋体"/>
                <w:b/>
                <w:bCs/>
                <w:sz w:val="21"/>
                <w:szCs w:val="21"/>
                <w:highlight w:val="none"/>
                <w:lang w:val="en-US" w:eastAsia="zh-CN"/>
              </w:rPr>
              <w:t>生产企业</w:t>
            </w:r>
            <w:r>
              <w:rPr>
                <w:rFonts w:hint="eastAsia" w:ascii="宋体" w:hAnsi="宋体" w:eastAsia="宋体" w:cs="宋体"/>
                <w:sz w:val="21"/>
                <w:szCs w:val="21"/>
                <w:highlight w:val="none"/>
              </w:rPr>
              <w:t>，每提供一</w:t>
            </w:r>
            <w:r>
              <w:rPr>
                <w:rFonts w:hint="eastAsia" w:ascii="宋体" w:hAnsi="宋体" w:eastAsia="宋体" w:cs="宋体"/>
                <w:sz w:val="21"/>
                <w:szCs w:val="21"/>
                <w:highlight w:val="none"/>
                <w:lang w:val="en-US" w:eastAsia="zh-CN"/>
              </w:rPr>
              <w:t>份</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highlight w:val="none"/>
                <w:lang w:val="en-US"/>
              </w:rPr>
            </w:pPr>
            <w:r>
              <w:rPr>
                <w:rFonts w:hint="eastAsia" w:ascii="宋体" w:hAnsi="宋体" w:eastAsia="宋体" w:cs="宋体"/>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产品优势</w:t>
            </w:r>
          </w:p>
          <w:p w14:paraId="47F4068F">
            <w:pPr>
              <w:pStyle w:val="2"/>
              <w:rPr>
                <w:rFonts w:hint="default"/>
                <w:highlight w:val="none"/>
                <w:lang w:val="en-US" w:eastAsia="zh-CN"/>
              </w:rPr>
            </w:pPr>
            <w:r>
              <w:rPr>
                <w:rFonts w:hint="eastAsia" w:ascii="宋体" w:hAnsi="宋体" w:cs="宋体"/>
                <w:b/>
                <w:bCs/>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highlight w:val="none"/>
                <w:lang w:val="en-US" w:eastAsia="zh-CN"/>
              </w:rPr>
            </w:pPr>
            <w:r>
              <w:rPr>
                <w:rFonts w:hint="eastAsia" w:ascii="宋体" w:hAnsi="宋体" w:cs="宋体"/>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56</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提供的制度和程序完整合理符合规范，且可行性强的得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提供的制度和程序基本合理规范有一项缺陷、可行性一般的得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提供的制度和程序不完整，有多处不规范、可行性较差的得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6B1C5F9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7FDADD92">
            <w:pPr>
              <w:widowControl/>
              <w:spacing w:line="360" w:lineRule="auto"/>
              <w:jc w:val="center"/>
              <w:rPr>
                <w:rFonts w:hint="eastAsia" w:ascii="宋体" w:hAnsi="宋体" w:eastAsia="宋体" w:cs="宋体"/>
                <w:b/>
                <w:bCs/>
                <w:spacing w:val="-3"/>
                <w:sz w:val="21"/>
                <w:szCs w:val="21"/>
                <w:highlight w:val="none"/>
                <w:lang w:val="en-US" w:eastAsia="zh-CN"/>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noWrap w:val="0"/>
            <w:vAlign w:val="center"/>
          </w:tcPr>
          <w:p w14:paraId="5F0E21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3C7CDDA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683884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7A689C7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2CCF632">
            <w:pPr>
              <w:spacing w:line="360" w:lineRule="auto"/>
              <w:ind w:firstLine="420" w:firstLineChars="200"/>
              <w:rPr>
                <w:rFonts w:hint="eastAsia" w:ascii="宋体" w:hAnsi="宋体" w:eastAsia="宋体" w:cs="宋体"/>
                <w:sz w:val="21"/>
                <w:szCs w:val="21"/>
                <w:highlight w:val="none"/>
              </w:rPr>
            </w:pPr>
            <w:r>
              <w:rPr>
                <w:rFonts w:hint="eastAsia" w:ascii="宋体" w:hAnsi="宋体" w:cs="宋体"/>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8</w:t>
            </w:r>
            <w:r>
              <w:rPr>
                <w:rFonts w:hint="eastAsia" w:ascii="宋体" w:hAnsi="宋体" w:eastAsia="宋体" w:cs="宋体"/>
                <w:b/>
                <w:bCs/>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6DF25A9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0AA67A1C">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76F3DCE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29689A3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609343D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7DEF6111">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481CCA5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62D9DD6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2FB33370">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45CF2646">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3C29E3D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7EB7FF1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752828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投标人为生产厂商，提供自有或租赁</w:t>
            </w:r>
            <w:r>
              <w:rPr>
                <w:rFonts w:hint="eastAsia" w:ascii="宋体" w:hAnsi="宋体" w:eastAsia="宋体" w:cs="宋体"/>
                <w:sz w:val="21"/>
                <w:szCs w:val="21"/>
                <w:highlight w:val="none"/>
                <w:lang w:val="en-US" w:eastAsia="zh-CN"/>
              </w:rPr>
              <w:t>原辅料</w:t>
            </w:r>
            <w:r>
              <w:rPr>
                <w:rFonts w:hint="eastAsia" w:ascii="宋体" w:hAnsi="宋体" w:eastAsia="宋体" w:cs="宋体"/>
                <w:sz w:val="21"/>
                <w:szCs w:val="21"/>
                <w:highlight w:val="none"/>
              </w:rPr>
              <w:t>仓库</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须提供相关证明材料</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投标人为</w:t>
            </w:r>
            <w:r>
              <w:rPr>
                <w:rFonts w:hint="eastAsia" w:ascii="宋体" w:hAnsi="宋体" w:cs="宋体"/>
                <w:sz w:val="21"/>
                <w:szCs w:val="21"/>
                <w:highlight w:val="none"/>
                <w:lang w:val="en-US" w:eastAsia="zh-CN"/>
              </w:rPr>
              <w:t>代理商的，提供</w:t>
            </w:r>
            <w:r>
              <w:rPr>
                <w:rFonts w:hint="eastAsia" w:ascii="宋体" w:hAnsi="宋体" w:eastAsia="宋体" w:cs="宋体"/>
                <w:sz w:val="21"/>
                <w:szCs w:val="21"/>
                <w:highlight w:val="none"/>
              </w:rPr>
              <w:t>自有或租赁</w:t>
            </w:r>
            <w:r>
              <w:rPr>
                <w:rFonts w:hint="eastAsia" w:ascii="宋体" w:hAnsi="宋体" w:cs="宋体"/>
                <w:sz w:val="21"/>
                <w:szCs w:val="21"/>
                <w:highlight w:val="none"/>
                <w:lang w:val="en-US" w:eastAsia="zh-CN"/>
              </w:rPr>
              <w:t>原辅料仓库的得3分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须提供相关证明材料</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、具有原辅料仓储质量保证管理制度及规范，制度与记录最</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rPr>
              <w:t>完善的得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val="en-US" w:eastAsia="zh-CN"/>
              </w:rPr>
              <w:t>简单</w:t>
            </w:r>
            <w:r>
              <w:rPr>
                <w:rFonts w:hint="eastAsia" w:ascii="宋体" w:hAnsi="宋体" w:eastAsia="宋体" w:cs="宋体"/>
                <w:sz w:val="21"/>
                <w:szCs w:val="21"/>
                <w:highlight w:val="none"/>
              </w:rPr>
              <w:t>基本的制度与记录的得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投标人自有配送车队</w:t>
            </w:r>
            <w:r>
              <w:rPr>
                <w:rFonts w:hint="eastAsia" w:ascii="宋体" w:hAnsi="宋体" w:eastAsia="宋体" w:cs="宋体"/>
                <w:sz w:val="21"/>
                <w:szCs w:val="21"/>
                <w:highlight w:val="none"/>
                <w:lang w:eastAsia="zh-CN"/>
              </w:rPr>
              <w:t>，有</w:t>
            </w:r>
            <w:r>
              <w:rPr>
                <w:rFonts w:hint="eastAsia" w:ascii="宋体" w:hAnsi="宋体" w:eastAsia="宋体" w:cs="宋体"/>
                <w:sz w:val="21"/>
                <w:szCs w:val="21"/>
                <w:highlight w:val="none"/>
              </w:rPr>
              <w:t>至少</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辆车辆对产品进行配送的得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须提供驾驶证、行驶证等相关证明材料</w:t>
            </w:r>
            <w:r>
              <w:rPr>
                <w:rFonts w:hint="eastAsia" w:ascii="宋体" w:hAnsi="宋体" w:cs="宋体"/>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投标人委托固定的第三方配送</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不低于顺丰、京东、EMS同等条件</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rPr>
              <w:t>两者均无的不得分，不重复叠加给分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不</w:t>
            </w:r>
            <w:r>
              <w:rPr>
                <w:rFonts w:hint="eastAsia" w:ascii="宋体" w:hAnsi="宋体" w:eastAsia="宋体" w:cs="宋体"/>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根据所有投标人提供的增值服务进行</w:t>
            </w:r>
            <w:r>
              <w:rPr>
                <w:rFonts w:hint="eastAsia" w:ascii="宋体" w:hAnsi="宋体" w:cs="宋体"/>
                <w:sz w:val="21"/>
                <w:szCs w:val="21"/>
                <w:highlight w:val="none"/>
                <w:lang w:eastAsia="zh-CN"/>
              </w:rPr>
              <w:t>评审</w:t>
            </w:r>
            <w:r>
              <w:rPr>
                <w:rFonts w:hint="eastAsia" w:ascii="宋体" w:hAnsi="宋体" w:eastAsia="宋体" w:cs="宋体"/>
                <w:sz w:val="21"/>
                <w:szCs w:val="21"/>
                <w:highlight w:val="none"/>
              </w:rPr>
              <w:t>，根据增值服务的可行性、实用性及合作展望进行评价（可提供以往合作案例或服务承诺等材料），针对性强、内容完整合理，得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分；针对性</w:t>
            </w:r>
            <w:r>
              <w:rPr>
                <w:rFonts w:hint="eastAsia" w:ascii="宋体" w:hAnsi="宋体" w:cs="宋体"/>
                <w:sz w:val="21"/>
                <w:szCs w:val="21"/>
                <w:highlight w:val="none"/>
                <w:lang w:val="en-US" w:eastAsia="zh-CN"/>
              </w:rPr>
              <w:t>基本合理，内容完整得4分；</w:t>
            </w:r>
            <w:r>
              <w:rPr>
                <w:rFonts w:hint="eastAsia" w:ascii="宋体" w:hAnsi="宋体" w:eastAsia="宋体" w:cs="宋体"/>
                <w:sz w:val="21"/>
                <w:szCs w:val="21"/>
                <w:highlight w:val="none"/>
              </w:rPr>
              <w:t>针对性一般、内容完整合理性一般，得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根据投标人</w:t>
            </w:r>
            <w:r>
              <w:rPr>
                <w:rFonts w:hint="eastAsia" w:ascii="宋体" w:hAnsi="宋体" w:cs="宋体"/>
                <w:sz w:val="21"/>
                <w:szCs w:val="21"/>
                <w:highlight w:val="none"/>
                <w:lang w:val="en-US" w:eastAsia="zh-CN"/>
              </w:rPr>
              <w:t>对所</w:t>
            </w:r>
            <w:r>
              <w:rPr>
                <w:rFonts w:hint="eastAsia" w:ascii="宋体" w:hAnsi="宋体" w:eastAsia="宋体" w:cs="宋体"/>
                <w:sz w:val="21"/>
                <w:szCs w:val="21"/>
                <w:highlight w:val="none"/>
              </w:rPr>
              <w:t>提供</w:t>
            </w:r>
            <w:r>
              <w:rPr>
                <w:rFonts w:hint="eastAsia" w:ascii="宋体" w:hAnsi="宋体" w:cs="宋体"/>
                <w:sz w:val="21"/>
                <w:szCs w:val="21"/>
                <w:highlight w:val="none"/>
                <w:lang w:val="en-US" w:eastAsia="zh-CN"/>
              </w:rPr>
              <w:t>产品的现场述标及评委问答情况</w:t>
            </w:r>
            <w:r>
              <w:rPr>
                <w:rFonts w:hint="eastAsia" w:ascii="宋体" w:hAnsi="宋体" w:eastAsia="宋体" w:cs="宋体"/>
                <w:sz w:val="21"/>
                <w:szCs w:val="21"/>
                <w:highlight w:val="none"/>
              </w:rPr>
              <w:t>进行</w:t>
            </w:r>
            <w:r>
              <w:rPr>
                <w:rFonts w:hint="eastAsia" w:ascii="宋体" w:hAnsi="宋体" w:cs="宋体"/>
                <w:sz w:val="21"/>
                <w:szCs w:val="21"/>
                <w:highlight w:val="none"/>
                <w:lang w:eastAsia="zh-CN"/>
              </w:rPr>
              <w:t>评审（</w:t>
            </w:r>
            <w:r>
              <w:rPr>
                <w:rFonts w:hint="eastAsia" w:ascii="宋体" w:hAnsi="宋体" w:cs="宋体"/>
                <w:sz w:val="21"/>
                <w:szCs w:val="21"/>
                <w:highlight w:val="none"/>
                <w:lang w:val="en-US" w:eastAsia="zh-CN"/>
              </w:rPr>
              <w:t>述标内容包括但不限于产品优势、包装优缺点、物流配送保障等</w:t>
            </w:r>
            <w:r>
              <w:rPr>
                <w:rFonts w:hint="eastAsia" w:ascii="宋体" w:hAnsi="宋体" w:eastAsia="宋体" w:cs="宋体"/>
                <w:sz w:val="21"/>
                <w:szCs w:val="21"/>
                <w:highlight w:val="none"/>
              </w:rPr>
              <w:t>），针对性强、内容完整合理，得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分；针对性</w:t>
            </w:r>
            <w:r>
              <w:rPr>
                <w:rFonts w:hint="eastAsia" w:ascii="宋体" w:hAnsi="宋体" w:cs="宋体"/>
                <w:sz w:val="21"/>
                <w:szCs w:val="21"/>
                <w:highlight w:val="none"/>
                <w:lang w:val="en-US" w:eastAsia="zh-CN"/>
              </w:rPr>
              <w:t>基本合理，内容完整得2分；</w:t>
            </w:r>
            <w:r>
              <w:rPr>
                <w:rFonts w:hint="eastAsia" w:ascii="宋体" w:hAnsi="宋体" w:eastAsia="宋体" w:cs="宋体"/>
                <w:sz w:val="21"/>
                <w:szCs w:val="21"/>
                <w:highlight w:val="none"/>
              </w:rPr>
              <w:t>针对性一般、内容完整合理性一般，得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分；不提供不得分。</w:t>
            </w:r>
          </w:p>
        </w:tc>
      </w:tr>
    </w:tbl>
    <w:p w14:paraId="5F52D2F1">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轻质液状石蜡</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项目名称：</w:t>
      </w:r>
      <w:r>
        <w:rPr>
          <w:rFonts w:hint="eastAsia" w:ascii="宋体" w:hAnsi="宋体" w:cs="宋体"/>
          <w:spacing w:val="-4"/>
          <w:sz w:val="21"/>
          <w:szCs w:val="21"/>
          <w:highlight w:val="none"/>
          <w:lang w:val="en-US" w:eastAsia="zh-CN"/>
        </w:rPr>
        <w:t>中国医学科学院皮肤病医院轻质液状石蜡采购项目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w:t>
      </w:r>
      <w:r>
        <w:rPr>
          <w:rFonts w:hint="eastAsia" w:ascii="宋体" w:hAnsi="宋体" w:eastAsia="宋体" w:cs="宋体"/>
          <w:spacing w:val="-4"/>
          <w:sz w:val="21"/>
          <w:szCs w:val="21"/>
          <w:highlight w:val="none"/>
        </w:rPr>
        <w:t>预算金额：</w:t>
      </w:r>
      <w:r>
        <w:rPr>
          <w:rFonts w:hint="eastAsia" w:ascii="宋体" w:hAnsi="宋体" w:cs="宋体"/>
          <w:spacing w:val="-4"/>
          <w:sz w:val="21"/>
          <w:szCs w:val="21"/>
          <w:highlight w:val="none"/>
          <w:lang w:val="en-US" w:eastAsia="zh-CN"/>
        </w:rPr>
        <w:t>31万元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★单价限价：</w:t>
      </w:r>
      <w:r>
        <w:rPr>
          <w:rFonts w:hint="eastAsia" w:ascii="宋体" w:hAnsi="宋体" w:cs="宋体"/>
          <w:spacing w:val="-4"/>
          <w:sz w:val="21"/>
          <w:szCs w:val="21"/>
          <w:highlight w:val="none"/>
          <w:lang w:val="en-US" w:eastAsia="zh-CN"/>
        </w:rPr>
        <w:t>16.5</w:t>
      </w:r>
      <w:r>
        <w:rPr>
          <w:rFonts w:hint="eastAsia" w:ascii="宋体" w:hAnsi="宋体" w:eastAsia="宋体" w:cs="宋体"/>
          <w:spacing w:val="-4"/>
          <w:sz w:val="21"/>
          <w:szCs w:val="21"/>
          <w:highlight w:val="none"/>
          <w:lang w:val="en-US" w:eastAsia="zh-CN"/>
        </w:rPr>
        <w:t>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spacing w:val="-4"/>
          <w:sz w:val="21"/>
          <w:szCs w:val="21"/>
          <w:highlight w:val="none"/>
          <w:lang w:val="en-US"/>
        </w:rPr>
      </w:pPr>
      <w:r>
        <w:rPr>
          <w:rFonts w:hint="eastAsia" w:ascii="宋体" w:hAnsi="宋体" w:eastAsia="宋体" w:cs="宋体"/>
          <w:spacing w:val="-4"/>
          <w:sz w:val="21"/>
          <w:szCs w:val="21"/>
          <w:highlight w:val="none"/>
          <w:lang w:val="en-US" w:eastAsia="zh-CN"/>
        </w:rPr>
        <w:t>规格：20kg/桶或25kg/桶或30kg/桶</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spacing w:val="-4"/>
          <w:szCs w:val="21"/>
          <w:highlight w:val="none"/>
          <w:lang w:val="en-US" w:eastAsia="zh-CN"/>
        </w:rPr>
      </w:pPr>
      <w:r>
        <w:rPr>
          <w:rFonts w:hint="eastAsia" w:ascii="宋体" w:hAnsi="宋体" w:eastAsia="宋体" w:cs="宋体"/>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轻质液状石蜡</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 xml:space="preserve"> 18205kg</w:t>
            </w:r>
            <w:r>
              <w:rPr>
                <w:rFonts w:hint="eastAsia" w:ascii="宋体" w:hAnsi="宋体" w:eastAsia="宋体" w:cs="宋体"/>
                <w:color w:val="000000"/>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四、</w:t>
      </w:r>
      <w:r>
        <w:rPr>
          <w:rFonts w:hint="eastAsia" w:ascii="宋体" w:hAnsi="宋体" w:cs="宋体"/>
          <w:b/>
          <w:bCs/>
          <w:sz w:val="21"/>
          <w:szCs w:val="21"/>
          <w:highlight w:val="none"/>
          <w:lang w:val="en-US" w:eastAsia="zh-CN"/>
        </w:rPr>
        <w:t>质保</w:t>
      </w:r>
      <w:r>
        <w:rPr>
          <w:rFonts w:hint="eastAsia" w:ascii="宋体" w:hAnsi="宋体" w:eastAsia="宋体" w:cs="宋体"/>
          <w:b/>
          <w:bCs/>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1.质保期</w:t>
      </w:r>
      <w:r>
        <w:rPr>
          <w:rFonts w:hint="eastAsia" w:ascii="宋体" w:hAnsi="宋体" w:eastAsia="宋体" w:cs="宋体"/>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2.供货商接业主通知后</w:t>
      </w:r>
      <w:r>
        <w:rPr>
          <w:rFonts w:hint="eastAsia" w:ascii="宋体" w:hAnsi="宋体" w:eastAsia="宋体" w:cs="宋体"/>
          <w:spacing w:val="-4"/>
          <w:sz w:val="21"/>
          <w:szCs w:val="21"/>
          <w:highlight w:val="none"/>
          <w:lang w:val="en-US" w:eastAsia="zh-CN"/>
        </w:rPr>
        <w:t>一周内</w:t>
      </w:r>
      <w:r>
        <w:rPr>
          <w:rFonts w:hint="eastAsia" w:ascii="宋体" w:hAnsi="宋体" w:cs="宋体"/>
          <w:spacing w:val="-4"/>
          <w:sz w:val="21"/>
          <w:szCs w:val="21"/>
          <w:highlight w:val="none"/>
          <w:lang w:val="en-US" w:eastAsia="zh-CN"/>
        </w:rPr>
        <w:t>完成</w:t>
      </w:r>
      <w:r>
        <w:rPr>
          <w:rFonts w:hint="eastAsia" w:ascii="宋体" w:hAnsi="宋体" w:eastAsia="宋体" w:cs="宋体"/>
          <w:spacing w:val="-4"/>
          <w:sz w:val="21"/>
          <w:szCs w:val="21"/>
          <w:highlight w:val="none"/>
          <w:lang w:val="en-US" w:eastAsia="zh-CN"/>
        </w:rPr>
        <w:t>对质保期内出现</w:t>
      </w:r>
      <w:r>
        <w:rPr>
          <w:rFonts w:hint="default" w:ascii="宋体" w:hAnsi="宋体" w:eastAsia="宋体" w:cs="宋体"/>
          <w:spacing w:val="-4"/>
          <w:sz w:val="21"/>
          <w:szCs w:val="21"/>
          <w:highlight w:val="none"/>
          <w:lang w:val="en-US" w:eastAsia="zh-CN"/>
        </w:rPr>
        <w:t>问题</w:t>
      </w:r>
      <w:r>
        <w:rPr>
          <w:rFonts w:hint="eastAsia" w:ascii="宋体" w:hAnsi="宋体" w:eastAsia="宋体" w:cs="宋体"/>
          <w:spacing w:val="-4"/>
          <w:sz w:val="21"/>
          <w:szCs w:val="21"/>
          <w:highlight w:val="none"/>
          <w:lang w:val="en-US" w:eastAsia="zh-CN"/>
        </w:rPr>
        <w:t>的原辅料</w:t>
      </w:r>
      <w:r>
        <w:rPr>
          <w:rFonts w:hint="eastAsia" w:ascii="宋体" w:hAnsi="宋体" w:cs="宋体"/>
          <w:spacing w:val="-4"/>
          <w:sz w:val="21"/>
          <w:szCs w:val="21"/>
          <w:highlight w:val="none"/>
          <w:lang w:val="en-US" w:eastAsia="zh-CN"/>
        </w:rPr>
        <w:t>的</w:t>
      </w:r>
      <w:r>
        <w:rPr>
          <w:rFonts w:hint="eastAsia" w:ascii="宋体" w:hAnsi="宋体" w:eastAsia="宋体" w:cs="宋体"/>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sz w:val="21"/>
          <w:szCs w:val="21"/>
          <w:highlight w:val="none"/>
        </w:rPr>
      </w:pPr>
      <w:r>
        <w:rPr>
          <w:rFonts w:hint="eastAsia" w:cs="Times New Roman"/>
          <w:szCs w:val="21"/>
          <w:highlight w:val="none"/>
          <w:lang w:val="zh-CN"/>
        </w:rPr>
        <w:t>供应商于每个月</w:t>
      </w:r>
      <w:r>
        <w:rPr>
          <w:rFonts w:hint="eastAsia" w:cs="Times New Roman"/>
          <w:szCs w:val="21"/>
          <w:highlight w:val="none"/>
          <w:lang w:val="en-US" w:eastAsia="zh-CN"/>
        </w:rPr>
        <w:t>25号前提供订单发票（增值税普通发票），</w:t>
      </w:r>
      <w:r>
        <w:rPr>
          <w:rFonts w:hint="eastAsia" w:cs="Times New Roman"/>
          <w:szCs w:val="21"/>
          <w:highlight w:val="none"/>
          <w:lang w:val="zh-CN"/>
        </w:rPr>
        <w:t>验收合格后开票，</w:t>
      </w:r>
      <w:r>
        <w:rPr>
          <w:rFonts w:hint="eastAsia" w:cs="Times New Roman"/>
          <w:szCs w:val="21"/>
          <w:highlight w:val="none"/>
          <w:lang w:val="en-US" w:eastAsia="zh-CN"/>
        </w:rPr>
        <w:t>采购人在收到供应商开具的增值税普通发票后1个月内支付</w:t>
      </w:r>
      <w:r>
        <w:rPr>
          <w:rFonts w:hint="eastAsia" w:ascii="宋体" w:hAnsi="宋体" w:eastAsia="宋体" w:cs="宋体"/>
          <w:spacing w:val="-4"/>
          <w:sz w:val="21"/>
          <w:szCs w:val="21"/>
          <w:highlight w:val="none"/>
          <w:lang w:val="en-US" w:eastAsia="zh-CN"/>
        </w:rPr>
        <w:t>，详见合同条款。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特别说明：</w:t>
      </w:r>
    </w:p>
    <w:p w14:paraId="11EDCCE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DD968CF">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66966B82">
      <w:pPr>
        <w:pStyle w:val="136"/>
        <w:adjustRightInd w:val="0"/>
        <w:snapToGrid w:val="0"/>
        <w:jc w:val="center"/>
        <w:rPr>
          <w:rStyle w:val="47"/>
          <w:rFonts w:ascii="黑体" w:hAnsi="华文中宋" w:eastAsia="黑体" w:cs="Times New Roman"/>
          <w:sz w:val="28"/>
          <w:szCs w:val="28"/>
          <w:highlight w:val="none"/>
        </w:rPr>
      </w:pPr>
      <w:bookmarkStart w:id="28" w:name="_Toc256000040"/>
      <w:bookmarkStart w:id="29" w:name="_Toc29913945"/>
      <w:r>
        <w:rPr>
          <w:rStyle w:val="47"/>
          <w:rFonts w:hint="eastAsia" w:ascii="黑体" w:hAnsi="华文中宋" w:eastAsia="黑体" w:cs="Times New Roman"/>
          <w:sz w:val="28"/>
          <w:szCs w:val="28"/>
          <w:highlight w:val="none"/>
        </w:rPr>
        <w:t>第一节 政府采购合同协议书</w:t>
      </w:r>
      <w:bookmarkEnd w:id="28"/>
      <w:bookmarkEnd w:id="29"/>
    </w:p>
    <w:p w14:paraId="1DB5C974">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6237D195">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58D5F01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623498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4CEA968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1D0410F9">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6F183C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4374FC09">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34DB59F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5F774A9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7A8FE6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166A1FCB">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2C892CD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02C1ECA5">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389E909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7D67CF7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16D724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33F612C3">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64B9D813">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2DAEF1E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1D94B6E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743C7F44">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469C00D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7A5EEB6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5E299D7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78CB34F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68E1A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332F57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4551EF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735AB58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51515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32AB53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13DDF033">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7A7519F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1D074EB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2FECAEB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2F73B3D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090EE94C">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78704FF0">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219DA11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5C75C5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726EE3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56D5719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7527D53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CF98EA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3176A6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5087E8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7264138D">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56000041"/>
      <w:bookmarkStart w:id="31" w:name="_Toc29913946"/>
      <w:r>
        <w:rPr>
          <w:rStyle w:val="47"/>
          <w:rFonts w:hint="eastAsia" w:ascii="黑体" w:hAnsi="黑体" w:eastAsia="黑体" w:cs="Times New Roman"/>
          <w:sz w:val="28"/>
          <w:szCs w:val="28"/>
          <w:highlight w:val="none"/>
        </w:rPr>
        <w:t>第二节 政府采购合同通用条款</w:t>
      </w:r>
      <w:bookmarkEnd w:id="30"/>
      <w:bookmarkEnd w:id="31"/>
    </w:p>
    <w:p w14:paraId="3B7AB1DE">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5A1250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2EFCEC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47F406F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6863B4E4">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4409274">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4F856DF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5DE17984">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2AC1EBD8">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20C02594">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0EFEFE2C">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44A673B0">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5812CE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1EB7A7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6245A1B9">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486E2E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799D274F">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1CADF124">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3534D8DB">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713BAE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0E293C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0049D9C2">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7991F9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651906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2D17A36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195D785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33D3AD74">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3538B2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6B36E7F3">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3949800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4124106B">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3DBB57C9">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3BA7AEB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3092B1C7">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44648AB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65CC23F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3F60E9D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74084E8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2CB6062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43BCB5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1593727E">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593BA1E6">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5621A8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7E6FFF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2560DDF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578A450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0EAC20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71AAC5F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1BEBEA3F">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4C197DA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192FFCF9">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CD5ABF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5B843AC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4CAE43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42197B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2A50B014">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2A2120B2">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10A2C0C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21C1785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4C86E63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3D12BF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463FC8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7BE9EFC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67637A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CB700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ED3FB7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6957E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66443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543820CB">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3888628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6B8DD6B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2EBB2B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5ED5735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6F3CAEF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13D75AE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457C9BD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6B7997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6AB518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7F37019E">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0D7BBB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7E7EE5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352AAA7F">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2AADDC3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269AA4F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562DAB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150E39AD">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2877915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23754D4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486172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37BCD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3CBF23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57535217">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07DCBCB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16C4E34A">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4A1D8B4D">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12692D7">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4A54FBC3">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002F6775">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042503E8">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239626A9">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10040B34">
      <w:pPr>
        <w:pStyle w:val="136"/>
        <w:adjustRightInd w:val="0"/>
        <w:snapToGrid w:val="0"/>
        <w:jc w:val="center"/>
        <w:rPr>
          <w:rStyle w:val="47"/>
          <w:rFonts w:hint="eastAsia" w:ascii="黑体" w:hAnsi="华文中宋" w:eastAsia="黑体" w:cs="Times New Roman"/>
          <w:sz w:val="28"/>
          <w:szCs w:val="28"/>
          <w:highlight w:val="none"/>
        </w:rPr>
      </w:pPr>
      <w:bookmarkStart w:id="32" w:name="_Toc256000042"/>
      <w:bookmarkStart w:id="33" w:name="_Toc29913947"/>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9D72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3782AD1B">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AC4810B">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6303098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6AA363B3">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2F6FF9B8">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26EC7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5ECA9C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7229AA1F">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7A5867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9896CC">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5EE5D9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890C9A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235B87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623E76B">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653BD276">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24C8C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E27E15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58E4B1DA">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9A18C0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775D91E">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8AC8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598F26A">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4E047B8">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81ABE8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574513C">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F72D7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240097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BA7AB7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0A3B205">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F99366E">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33AC93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92BBAF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06BDF6E">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270544C">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FDB5551">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32DE6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345735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53BA4CE">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486F40B">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7E725D6">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537046C9">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3376A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07649D98">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5AF75F5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0DF3726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4BAF170">
            <w:pPr>
              <w:pStyle w:val="203"/>
              <w:adjustRightInd w:val="0"/>
              <w:snapToGrid w:val="0"/>
              <w:spacing w:line="360" w:lineRule="auto"/>
              <w:jc w:val="left"/>
              <w:rPr>
                <w:rStyle w:val="47"/>
                <w:rFonts w:ascii="宋体" w:hAnsi="宋体"/>
                <w:szCs w:val="21"/>
                <w:highlight w:val="none"/>
                <w:u w:val="single"/>
              </w:rPr>
            </w:pPr>
          </w:p>
        </w:tc>
      </w:tr>
    </w:tbl>
    <w:p w14:paraId="0A4F4BF4">
      <w:pPr>
        <w:rPr>
          <w:highlight w:val="none"/>
        </w:rPr>
      </w:pPr>
    </w:p>
    <w:p w14:paraId="369DD110">
      <w:pPr>
        <w:rPr>
          <w:rFonts w:hint="eastAsia" w:ascii="宋体" w:hAnsi="宋体" w:eastAsia="宋体" w:cs="宋体"/>
          <w:color w:val="auto"/>
          <w:sz w:val="32"/>
          <w:szCs w:val="32"/>
          <w:highlight w:val="none"/>
        </w:rPr>
      </w:pPr>
    </w:p>
    <w:p w14:paraId="7695123C">
      <w:pPr>
        <w:rPr>
          <w:rFonts w:hint="eastAsia" w:ascii="宋体" w:hAnsi="宋体" w:eastAsia="宋体" w:cs="宋体"/>
          <w:color w:val="auto"/>
          <w:sz w:val="32"/>
          <w:szCs w:val="32"/>
          <w:highlight w:val="none"/>
        </w:rPr>
      </w:pPr>
    </w:p>
    <w:p w14:paraId="521F46A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41E0B7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30655A0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48369F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bookmarkStart w:id="35" w:name="_GoBack"/>
      <w:bookmarkEnd w:id="35"/>
    </w:p>
    <w:p w14:paraId="4BD12D6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25A9679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56895D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1A912BC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0FCF22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068C1D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08EB1BC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2AFCE8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46AD66E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012FF5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1F02F19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6440E08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p>
    <w:p w14:paraId="1586A7D0">
      <w:pPr>
        <w:rPr>
          <w:rFonts w:hint="eastAsia" w:ascii="宋体" w:hAnsi="宋体" w:eastAsia="宋体" w:cs="宋体"/>
          <w:color w:val="auto"/>
          <w:sz w:val="32"/>
          <w:szCs w:val="32"/>
          <w:highlight w:val="none"/>
        </w:rPr>
      </w:pPr>
    </w:p>
    <w:p w14:paraId="4D903A55">
      <w:pPr>
        <w:pStyle w:val="2"/>
        <w:rPr>
          <w:rFonts w:hint="eastAsia"/>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6"/>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，且不是失信被执行人、重大税收违法案件当事人名单、政府采购严重违法失信行为记录名单的供应商。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根据招标文件的要求，我司承诺所提供的轻质液状石蜡原辅料及供货服务、质保服务满足贵单位的要求。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根据招标文件的要求，我司承诺具备向贵单位提供18205kg/年轻质液状石蜡原辅料的能力。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1F367D4"/>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62743"/>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0588D"/>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357097"/>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B567D8"/>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3F0C"/>
    <w:rsid w:val="1B556620"/>
    <w:rsid w:val="1B9B2757"/>
    <w:rsid w:val="1BA324C2"/>
    <w:rsid w:val="1BA61267"/>
    <w:rsid w:val="1BAF2B44"/>
    <w:rsid w:val="1BFB746E"/>
    <w:rsid w:val="1C0A7989"/>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61D6D"/>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304D62"/>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667A1"/>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8F375F"/>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25903"/>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25B81"/>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286FA4"/>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4945"/>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2E4EF8"/>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4EF39B2"/>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3334AD"/>
    <w:rsid w:val="594F610B"/>
    <w:rsid w:val="59600EE5"/>
    <w:rsid w:val="59634BDC"/>
    <w:rsid w:val="59941B20"/>
    <w:rsid w:val="599A4004"/>
    <w:rsid w:val="599B086D"/>
    <w:rsid w:val="59B927ED"/>
    <w:rsid w:val="59BF5C8E"/>
    <w:rsid w:val="59CB550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B81AD8"/>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63583"/>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A9527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1F15E7"/>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8C5089"/>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22017</Words>
  <Characters>22949</Characters>
  <Lines>149</Lines>
  <Paragraphs>42</Paragraphs>
  <TotalTime>7</TotalTime>
  <ScaleCrop>false</ScaleCrop>
  <LinksUpToDate>false</LinksUpToDate>
  <CharactersWithSpaces>24838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2025-11-14T08:34:21Z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